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D8" w:rsidRDefault="00E25535">
      <w:r>
        <w:t>Advance Directive Completion Rates and an Intervention to Address Health Literacy in a Clinic Population</w:t>
      </w:r>
    </w:p>
    <w:p w:rsidR="00E25535" w:rsidRDefault="00E25535"/>
    <w:tbl>
      <w:tblPr>
        <w:tblW w:w="4950" w:type="pct"/>
        <w:tblCellSpacing w:w="0" w:type="dxa"/>
        <w:shd w:val="clear" w:color="auto" w:fill="EAEAEA"/>
        <w:tblLook w:val="04A0" w:firstRow="1" w:lastRow="0" w:firstColumn="1" w:lastColumn="0" w:noHBand="0" w:noVBand="1"/>
      </w:tblPr>
      <w:tblGrid>
        <w:gridCol w:w="9266"/>
      </w:tblGrid>
      <w:tr w:rsidR="00E25535" w:rsidTr="00E25535">
        <w:trPr>
          <w:tblCellSpacing w:w="0" w:type="dxa"/>
        </w:trPr>
        <w:tc>
          <w:tcPr>
            <w:tcW w:w="0" w:type="auto"/>
            <w:shd w:val="clear" w:color="auto" w:fill="EAEAEA"/>
            <w:tcMar>
              <w:top w:w="15" w:type="dxa"/>
              <w:left w:w="15" w:type="dxa"/>
              <w:bottom w:w="15" w:type="dxa"/>
              <w:right w:w="15" w:type="dxa"/>
            </w:tcMar>
            <w:vAlign w:val="center"/>
            <w:hideMark/>
          </w:tcPr>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300"/>
              <w:gridCol w:w="8936"/>
            </w:tblGrid>
            <w:tr w:rsidR="00E25535">
              <w:trPr>
                <w:tblCellSpacing w:w="0" w:type="dxa"/>
              </w:trPr>
              <w:tc>
                <w:tcPr>
                  <w:tcW w:w="0" w:type="auto"/>
                  <w:gridSpan w:val="2"/>
                  <w:shd w:val="clear" w:color="auto" w:fill="EAF2FA"/>
                  <w:vAlign w:val="center"/>
                  <w:hideMark/>
                </w:tcPr>
                <w:p w:rsidR="00E25535" w:rsidRDefault="00E25535">
                  <w:bookmarkStart w:id="0" w:name="_GoBack"/>
                  <w:r>
                    <w:rPr>
                      <w:rStyle w:val="Strong"/>
                      <w:rFonts w:ascii="Arial" w:hAnsi="Arial" w:cs="Arial"/>
                      <w:sz w:val="18"/>
                      <w:szCs w:val="18"/>
                    </w:rPr>
                    <w:t>Project title:</w:t>
                  </w:r>
                  <w:r>
                    <w:t xml:space="preserve"> </w:t>
                  </w:r>
                </w:p>
              </w:tc>
            </w:tr>
            <w:tr w:rsidR="00E25535">
              <w:trPr>
                <w:tblCellSpacing w:w="0" w:type="dxa"/>
              </w:trPr>
              <w:tc>
                <w:tcPr>
                  <w:tcW w:w="300" w:type="dxa"/>
                  <w:shd w:val="clear" w:color="auto" w:fill="FFFFFF"/>
                  <w:vAlign w:val="center"/>
                  <w:hideMark/>
                </w:tcPr>
                <w:p w:rsidR="00E25535" w:rsidRDefault="00E25535">
                  <w:r>
                    <w:t> </w:t>
                  </w:r>
                </w:p>
              </w:tc>
              <w:tc>
                <w:tcPr>
                  <w:tcW w:w="0" w:type="auto"/>
                  <w:shd w:val="clear" w:color="auto" w:fill="FFFFFF"/>
                  <w:vAlign w:val="center"/>
                  <w:hideMark/>
                </w:tcPr>
                <w:p w:rsidR="00E25535" w:rsidRDefault="00E25535">
                  <w:r>
                    <w:rPr>
                      <w:rFonts w:ascii="Arial" w:hAnsi="Arial" w:cs="Arial"/>
                      <w:sz w:val="18"/>
                      <w:szCs w:val="18"/>
                    </w:rPr>
                    <w:t>Advance Directive Completion Rates and an Intervention to Address Health Literacy in a Clinic Population</w:t>
                  </w:r>
                  <w:r>
                    <w:t xml:space="preserve"> </w:t>
                  </w:r>
                </w:p>
              </w:tc>
            </w:tr>
            <w:tr w:rsidR="00E25535">
              <w:trPr>
                <w:tblCellSpacing w:w="0" w:type="dxa"/>
              </w:trPr>
              <w:tc>
                <w:tcPr>
                  <w:tcW w:w="0" w:type="auto"/>
                  <w:gridSpan w:val="2"/>
                  <w:shd w:val="clear" w:color="auto" w:fill="EAF2FA"/>
                  <w:vAlign w:val="center"/>
                  <w:hideMark/>
                </w:tcPr>
                <w:p w:rsidR="00E25535" w:rsidRDefault="00E25535">
                  <w:r>
                    <w:rPr>
                      <w:rStyle w:val="Strong"/>
                      <w:rFonts w:ascii="Arial" w:hAnsi="Arial" w:cs="Arial"/>
                      <w:sz w:val="18"/>
                      <w:szCs w:val="18"/>
                    </w:rPr>
                    <w:t>Faculty mentor name, email, department and phone number</w:t>
                  </w:r>
                  <w:r>
                    <w:t xml:space="preserve"> </w:t>
                  </w:r>
                </w:p>
              </w:tc>
            </w:tr>
            <w:tr w:rsidR="00E25535">
              <w:trPr>
                <w:tblCellSpacing w:w="0" w:type="dxa"/>
              </w:trPr>
              <w:tc>
                <w:tcPr>
                  <w:tcW w:w="300" w:type="dxa"/>
                  <w:shd w:val="clear" w:color="auto" w:fill="FFFFFF"/>
                  <w:vAlign w:val="center"/>
                  <w:hideMark/>
                </w:tcPr>
                <w:p w:rsidR="00E25535" w:rsidRDefault="00E25535">
                  <w:r>
                    <w:t> </w:t>
                  </w:r>
                </w:p>
              </w:tc>
              <w:tc>
                <w:tcPr>
                  <w:tcW w:w="0" w:type="auto"/>
                  <w:shd w:val="clear" w:color="auto" w:fill="FFFFFF"/>
                  <w:vAlign w:val="center"/>
                  <w:hideMark/>
                </w:tcPr>
                <w:p w:rsidR="00E25535" w:rsidRDefault="00E25535">
                  <w:r>
                    <w:rPr>
                      <w:rFonts w:ascii="Arial" w:hAnsi="Arial" w:cs="Arial"/>
                      <w:sz w:val="18"/>
                      <w:szCs w:val="18"/>
                    </w:rPr>
                    <w:t>Melanie Hagen, MD</w:t>
                  </w:r>
                  <w:r>
                    <w:rPr>
                      <w:rFonts w:ascii="Arial" w:hAnsi="Arial" w:cs="Arial"/>
                      <w:sz w:val="18"/>
                      <w:szCs w:val="18"/>
                    </w:rPr>
                    <w:br/>
                  </w:r>
                  <w:hyperlink r:id="rId4" w:history="1">
                    <w:r>
                      <w:rPr>
                        <w:rStyle w:val="Hyperlink"/>
                        <w:rFonts w:ascii="Arial" w:hAnsi="Arial" w:cs="Arial"/>
                        <w:sz w:val="18"/>
                        <w:szCs w:val="18"/>
                      </w:rPr>
                      <w:t>melhagen@ufl.edu</w:t>
                    </w:r>
                  </w:hyperlink>
                  <w:r>
                    <w:rPr>
                      <w:rFonts w:ascii="Arial" w:hAnsi="Arial" w:cs="Arial"/>
                      <w:sz w:val="18"/>
                      <w:szCs w:val="18"/>
                    </w:rPr>
                    <w:br/>
                    <w:t>Division of General Internal Medicine, Department of Medicine</w:t>
                  </w:r>
                  <w:r>
                    <w:rPr>
                      <w:rFonts w:ascii="Arial" w:hAnsi="Arial" w:cs="Arial"/>
                      <w:sz w:val="18"/>
                      <w:szCs w:val="18"/>
                    </w:rPr>
                    <w:br/>
                    <w:t>352 222 4895</w:t>
                  </w:r>
                  <w:r>
                    <w:t xml:space="preserve"> </w:t>
                  </w:r>
                </w:p>
              </w:tc>
            </w:tr>
            <w:tr w:rsidR="00E25535">
              <w:trPr>
                <w:tblCellSpacing w:w="0" w:type="dxa"/>
              </w:trPr>
              <w:tc>
                <w:tcPr>
                  <w:tcW w:w="0" w:type="auto"/>
                  <w:gridSpan w:val="2"/>
                  <w:shd w:val="clear" w:color="auto" w:fill="EAF2FA"/>
                  <w:vAlign w:val="center"/>
                  <w:hideMark/>
                </w:tcPr>
                <w:p w:rsidR="00E25535" w:rsidRDefault="00E25535">
                  <w:r>
                    <w:rPr>
                      <w:rStyle w:val="Strong"/>
                      <w:rFonts w:ascii="Arial" w:hAnsi="Arial" w:cs="Arial"/>
                      <w:sz w:val="18"/>
                      <w:szCs w:val="18"/>
                    </w:rPr>
                    <w:t>Research Project Description</w:t>
                  </w:r>
                  <w:r>
                    <w:t xml:space="preserve"> </w:t>
                  </w:r>
                </w:p>
              </w:tc>
            </w:tr>
            <w:tr w:rsidR="00E25535">
              <w:trPr>
                <w:tblCellSpacing w:w="0" w:type="dxa"/>
              </w:trPr>
              <w:tc>
                <w:tcPr>
                  <w:tcW w:w="300" w:type="dxa"/>
                  <w:shd w:val="clear" w:color="auto" w:fill="FFFFFF"/>
                  <w:vAlign w:val="center"/>
                  <w:hideMark/>
                </w:tcPr>
                <w:p w:rsidR="00E25535" w:rsidRDefault="00E25535">
                  <w:r>
                    <w:t> </w:t>
                  </w:r>
                </w:p>
              </w:tc>
              <w:tc>
                <w:tcPr>
                  <w:tcW w:w="0" w:type="auto"/>
                  <w:shd w:val="clear" w:color="auto" w:fill="FFFFFF"/>
                  <w:vAlign w:val="center"/>
                  <w:hideMark/>
                </w:tcPr>
                <w:p w:rsidR="00E25535" w:rsidRDefault="00E25535">
                  <w:pPr>
                    <w:spacing w:after="240"/>
                  </w:pPr>
                  <w:r>
                    <w:rPr>
                      <w:rFonts w:ascii="Arial" w:hAnsi="Arial" w:cs="Arial"/>
                      <w:sz w:val="18"/>
                      <w:szCs w:val="18"/>
                    </w:rPr>
                    <w:t>The aim of this current study is to enhance completion rates of advance directives by taking into consideration a patient’s health literacy level. Specifically we plan to assess the impact of an ambulatory intervention on the completion rate of advance directives for patients with adequate and limited health literacy. Our hypothesis is that both groups (adequate and limited health literacy) will benefit from the intervention, but patients with limited health literacy will show a greater improvement in the advance directives completion rate. The study has IRB approval and been underway since March 2016 and will continue for at least 6 more months.</w:t>
                  </w:r>
                  <w:r>
                    <w:rPr>
                      <w:rFonts w:ascii="Arial" w:hAnsi="Arial" w:cs="Arial"/>
                      <w:sz w:val="18"/>
                      <w:szCs w:val="18"/>
                    </w:rPr>
                    <w:br/>
                  </w:r>
                  <w:r>
                    <w:rPr>
                      <w:rFonts w:ascii="Arial" w:hAnsi="Arial" w:cs="Arial"/>
                      <w:sz w:val="18"/>
                      <w:szCs w:val="18"/>
                    </w:rPr>
                    <w:br/>
                    <w:t xml:space="preserve">The role of the medical student research assistant is to enroll patients identified by clinic staff as of limited literacy, over the age of 50 and without a current advance directive in the EPIC electronic medical record. The RA will then randomize subjects to an intervention which is </w:t>
                  </w:r>
                  <w:proofErr w:type="gramStart"/>
                  <w:r>
                    <w:rPr>
                      <w:rFonts w:ascii="Arial" w:hAnsi="Arial" w:cs="Arial"/>
                      <w:sz w:val="18"/>
                      <w:szCs w:val="18"/>
                    </w:rPr>
                    <w:t>an</w:t>
                  </w:r>
                  <w:proofErr w:type="gramEnd"/>
                  <w:r>
                    <w:rPr>
                      <w:rFonts w:ascii="Arial" w:hAnsi="Arial" w:cs="Arial"/>
                      <w:sz w:val="18"/>
                      <w:szCs w:val="18"/>
                    </w:rPr>
                    <w:t xml:space="preserve"> brief educational session about advance directives, or to a control group. The student will also research patients in EPIC to see if an advance directive has been completed.</w:t>
                  </w:r>
                </w:p>
              </w:tc>
            </w:tr>
          </w:tbl>
          <w:p w:rsidR="00E25535" w:rsidRDefault="00E25535"/>
        </w:tc>
      </w:tr>
      <w:bookmarkEnd w:id="0"/>
    </w:tbl>
    <w:p w:rsidR="00E25535" w:rsidRDefault="00E25535" w:rsidP="00E25535">
      <w:pPr>
        <w:rPr>
          <w:sz w:val="20"/>
          <w:szCs w:val="20"/>
        </w:rPr>
      </w:pPr>
    </w:p>
    <w:p w:rsidR="00E25535" w:rsidRDefault="00E25535"/>
    <w:sectPr w:rsidR="00E25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35"/>
    <w:rsid w:val="00AF37D8"/>
    <w:rsid w:val="00E2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41E87-4081-4908-9E4D-165F42BF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535"/>
    <w:rPr>
      <w:color w:val="0563C1" w:themeColor="hyperlink"/>
      <w:u w:val="single"/>
    </w:rPr>
  </w:style>
  <w:style w:type="character" w:styleId="Strong">
    <w:name w:val="Strong"/>
    <w:basedOn w:val="DefaultParagraphFont"/>
    <w:uiPriority w:val="22"/>
    <w:qFormat/>
    <w:rsid w:val="00E25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8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hagen@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Murphy,Shawn K</dc:creator>
  <cp:keywords/>
  <dc:description/>
  <cp:lastModifiedBy>Murphy,Shawn K</cp:lastModifiedBy>
  <cp:revision>1</cp:revision>
  <dcterms:created xsi:type="dcterms:W3CDTF">2016-05-31T20:20:00Z</dcterms:created>
  <dcterms:modified xsi:type="dcterms:W3CDTF">2016-05-31T20:21:00Z</dcterms:modified>
</cp:coreProperties>
</file>