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CB495" w14:textId="622F6DBF" w:rsidR="00CE450E" w:rsidRPr="009D2D43" w:rsidRDefault="00CE450E" w:rsidP="00CE450E">
      <w:pPr>
        <w:pStyle w:val="NormalWeb"/>
        <w:rPr>
          <w:rFonts w:ascii="Arial" w:hAnsi="Arial" w:cs="Arial"/>
          <w:bCs/>
          <w:color w:val="000000"/>
          <w:sz w:val="20"/>
          <w:szCs w:val="20"/>
        </w:rPr>
      </w:pPr>
      <w:bookmarkStart w:id="0" w:name="_GoBack"/>
      <w:bookmarkEnd w:id="0"/>
      <w:r w:rsidRPr="009D2D43">
        <w:rPr>
          <w:rFonts w:ascii="Arial" w:hAnsi="Arial" w:cs="Arial"/>
          <w:bCs/>
          <w:color w:val="000000"/>
          <w:sz w:val="20"/>
          <w:szCs w:val="20"/>
          <w:u w:val="single"/>
        </w:rPr>
        <w:t>TITLE:</w:t>
      </w:r>
      <w:r w:rsidR="00703D86" w:rsidRPr="009D2D43">
        <w:rPr>
          <w:rFonts w:ascii="Arial" w:hAnsi="Arial" w:cs="Arial"/>
          <w:bCs/>
          <w:color w:val="000000"/>
          <w:sz w:val="20"/>
          <w:szCs w:val="20"/>
        </w:rPr>
        <w:t xml:space="preserve"> </w:t>
      </w:r>
      <w:r w:rsidR="00772217" w:rsidRPr="009D2D43">
        <w:rPr>
          <w:rFonts w:ascii="Arial" w:hAnsi="Arial" w:cs="Arial"/>
          <w:sz w:val="20"/>
          <w:szCs w:val="20"/>
        </w:rPr>
        <w:t>Mechanisms and therapy for improving neuromuscular signaling in cancer-cachexia</w:t>
      </w:r>
    </w:p>
    <w:p w14:paraId="4480A384" w14:textId="77777777" w:rsidR="00772217" w:rsidRPr="009D2D43" w:rsidRDefault="00772217" w:rsidP="00CE450E">
      <w:pPr>
        <w:pStyle w:val="NormalWeb"/>
        <w:rPr>
          <w:rFonts w:ascii="Arial" w:hAnsi="Arial" w:cs="Arial"/>
          <w:bCs/>
          <w:color w:val="000000"/>
          <w:sz w:val="20"/>
          <w:szCs w:val="20"/>
          <w:u w:val="single"/>
        </w:rPr>
      </w:pPr>
    </w:p>
    <w:p w14:paraId="79AF24EA" w14:textId="77777777" w:rsidR="004871F8" w:rsidRPr="009D2D43" w:rsidRDefault="00703D86" w:rsidP="00CE450E">
      <w:pPr>
        <w:pStyle w:val="NormalWeb"/>
        <w:rPr>
          <w:rFonts w:ascii="Arial" w:hAnsi="Arial" w:cs="Arial"/>
          <w:bCs/>
          <w:color w:val="000000"/>
          <w:sz w:val="20"/>
          <w:szCs w:val="20"/>
          <w:u w:val="single"/>
        </w:rPr>
      </w:pPr>
      <w:r w:rsidRPr="009D2D43">
        <w:rPr>
          <w:rFonts w:ascii="Arial" w:hAnsi="Arial" w:cs="Arial"/>
          <w:bCs/>
          <w:color w:val="000000"/>
          <w:sz w:val="20"/>
          <w:szCs w:val="20"/>
          <w:u w:val="single"/>
        </w:rPr>
        <w:t xml:space="preserve">FACULTY MENTOR NAME: </w:t>
      </w:r>
    </w:p>
    <w:p w14:paraId="080FBED6" w14:textId="4F281A92" w:rsidR="00703D86" w:rsidRPr="009D2D43" w:rsidRDefault="00703D86" w:rsidP="00CE450E">
      <w:pPr>
        <w:pStyle w:val="NormalWeb"/>
        <w:rPr>
          <w:rFonts w:ascii="Arial" w:hAnsi="Arial" w:cs="Arial"/>
          <w:bCs/>
          <w:color w:val="000000"/>
          <w:sz w:val="20"/>
          <w:szCs w:val="20"/>
          <w:u w:val="single"/>
        </w:rPr>
      </w:pPr>
      <w:r w:rsidRPr="009D2D43">
        <w:rPr>
          <w:rFonts w:ascii="Arial" w:hAnsi="Arial" w:cs="Arial"/>
          <w:bCs/>
          <w:color w:val="000000"/>
          <w:sz w:val="20"/>
          <w:szCs w:val="20"/>
        </w:rPr>
        <w:t>Darin J. Falk, PhD</w:t>
      </w:r>
    </w:p>
    <w:p w14:paraId="5233ECE6" w14:textId="0F11CE5C" w:rsidR="00703D86" w:rsidRPr="009D2D43" w:rsidRDefault="00772217" w:rsidP="00CE450E">
      <w:pPr>
        <w:pStyle w:val="NormalWeb"/>
        <w:rPr>
          <w:rFonts w:ascii="Arial" w:hAnsi="Arial" w:cs="Arial"/>
          <w:bCs/>
          <w:color w:val="000000"/>
          <w:sz w:val="20"/>
          <w:szCs w:val="20"/>
        </w:rPr>
      </w:pPr>
      <w:r w:rsidRPr="009D2D43">
        <w:rPr>
          <w:rFonts w:ascii="Arial" w:hAnsi="Arial" w:cs="Arial"/>
          <w:bCs/>
          <w:color w:val="000000"/>
          <w:sz w:val="20"/>
          <w:szCs w:val="20"/>
        </w:rPr>
        <w:t>Lab website: http://falk.research.pediatrics.med.ufl.edu/</w:t>
      </w:r>
    </w:p>
    <w:p w14:paraId="765281DA" w14:textId="50921F30" w:rsidR="00703D86" w:rsidRPr="009D2D43" w:rsidRDefault="00772217" w:rsidP="00CE450E">
      <w:pPr>
        <w:pStyle w:val="NormalWeb"/>
        <w:rPr>
          <w:rFonts w:ascii="Arial" w:hAnsi="Arial" w:cs="Arial"/>
          <w:bCs/>
          <w:color w:val="000000"/>
          <w:sz w:val="20"/>
          <w:szCs w:val="20"/>
        </w:rPr>
      </w:pPr>
      <w:r w:rsidRPr="009D2D43">
        <w:rPr>
          <w:rFonts w:ascii="Arial" w:hAnsi="Arial" w:cs="Arial"/>
          <w:bCs/>
          <w:color w:val="000000"/>
          <w:sz w:val="20"/>
          <w:szCs w:val="20"/>
          <w:u w:val="single"/>
        </w:rPr>
        <w:t>EMAIL</w:t>
      </w:r>
      <w:r w:rsidR="00703D86" w:rsidRPr="009D2D43">
        <w:rPr>
          <w:rFonts w:ascii="Arial" w:hAnsi="Arial" w:cs="Arial"/>
          <w:bCs/>
          <w:color w:val="000000"/>
          <w:sz w:val="20"/>
          <w:szCs w:val="20"/>
          <w:u w:val="single"/>
        </w:rPr>
        <w:t>:</w:t>
      </w:r>
      <w:r w:rsidR="00703D86" w:rsidRPr="009D2D43">
        <w:rPr>
          <w:rFonts w:ascii="Arial" w:hAnsi="Arial" w:cs="Arial"/>
          <w:bCs/>
          <w:color w:val="000000"/>
          <w:sz w:val="20"/>
          <w:szCs w:val="20"/>
        </w:rPr>
        <w:t xml:space="preserve"> falkd@ufl.edu</w:t>
      </w:r>
    </w:p>
    <w:p w14:paraId="2118A71A" w14:textId="10C3565F" w:rsidR="00CE450E" w:rsidRPr="009D2D43" w:rsidRDefault="00CE450E" w:rsidP="00CE450E">
      <w:pPr>
        <w:pStyle w:val="NormalWeb"/>
        <w:rPr>
          <w:rFonts w:ascii="Arial" w:hAnsi="Arial" w:cs="Arial"/>
          <w:bCs/>
          <w:color w:val="000000"/>
          <w:sz w:val="20"/>
          <w:szCs w:val="20"/>
          <w:u w:val="single"/>
        </w:rPr>
      </w:pPr>
      <w:r w:rsidRPr="009D2D43">
        <w:rPr>
          <w:rFonts w:ascii="Arial" w:hAnsi="Arial" w:cs="Arial"/>
          <w:bCs/>
          <w:color w:val="000000"/>
          <w:sz w:val="20"/>
          <w:szCs w:val="20"/>
          <w:u w:val="single"/>
        </w:rPr>
        <w:t>PHONE NUMBER</w:t>
      </w:r>
      <w:r w:rsidR="00703D86" w:rsidRPr="009D2D43">
        <w:rPr>
          <w:rFonts w:ascii="Arial" w:hAnsi="Arial" w:cs="Arial"/>
          <w:bCs/>
          <w:color w:val="000000"/>
          <w:sz w:val="20"/>
          <w:szCs w:val="20"/>
          <w:u w:val="single"/>
        </w:rPr>
        <w:t xml:space="preserve">: </w:t>
      </w:r>
      <w:r w:rsidR="00703D86" w:rsidRPr="009D2D43">
        <w:rPr>
          <w:rFonts w:ascii="Arial" w:hAnsi="Arial" w:cs="Arial"/>
          <w:bCs/>
          <w:color w:val="000000"/>
          <w:sz w:val="20"/>
          <w:szCs w:val="20"/>
        </w:rPr>
        <w:t>352.273.6549</w:t>
      </w:r>
    </w:p>
    <w:p w14:paraId="160DCAB5" w14:textId="77777777" w:rsidR="00772217" w:rsidRPr="009D2D43" w:rsidRDefault="00772217" w:rsidP="00CE450E">
      <w:pPr>
        <w:pStyle w:val="NormalWeb"/>
        <w:rPr>
          <w:rFonts w:ascii="Arial" w:hAnsi="Arial" w:cs="Arial"/>
          <w:bCs/>
          <w:color w:val="000000"/>
          <w:sz w:val="20"/>
          <w:szCs w:val="20"/>
          <w:u w:val="single"/>
        </w:rPr>
      </w:pPr>
    </w:p>
    <w:p w14:paraId="2F7EC5A2" w14:textId="7BDC10E2" w:rsidR="00CE450E" w:rsidRPr="009D2D43" w:rsidRDefault="00CE450E" w:rsidP="00CE450E">
      <w:pPr>
        <w:pStyle w:val="NormalWeb"/>
        <w:rPr>
          <w:color w:val="000000"/>
          <w:sz w:val="20"/>
          <w:szCs w:val="20"/>
        </w:rPr>
      </w:pPr>
      <w:r w:rsidRPr="009D2D43">
        <w:rPr>
          <w:rFonts w:ascii="Arial" w:hAnsi="Arial" w:cs="Arial"/>
          <w:bCs/>
          <w:color w:val="000000"/>
          <w:sz w:val="20"/>
          <w:szCs w:val="20"/>
          <w:u w:val="single"/>
        </w:rPr>
        <w:t>FACULTY MENTOR DEPARTMENT</w:t>
      </w:r>
      <w:r w:rsidR="00703D86" w:rsidRPr="009D2D43">
        <w:rPr>
          <w:rFonts w:ascii="Arial" w:hAnsi="Arial" w:cs="Arial"/>
          <w:bCs/>
          <w:color w:val="000000"/>
          <w:sz w:val="20"/>
          <w:szCs w:val="20"/>
          <w:u w:val="single"/>
        </w:rPr>
        <w:t>:</w:t>
      </w:r>
      <w:r w:rsidR="00703D86" w:rsidRPr="009D2D43">
        <w:rPr>
          <w:rFonts w:ascii="Arial" w:hAnsi="Arial" w:cs="Arial"/>
          <w:bCs/>
          <w:color w:val="000000"/>
          <w:sz w:val="20"/>
          <w:szCs w:val="20"/>
        </w:rPr>
        <w:t xml:space="preserve"> Pediatrics</w:t>
      </w:r>
      <w:r w:rsidR="004871F8" w:rsidRPr="009D2D43">
        <w:rPr>
          <w:rFonts w:ascii="Arial" w:hAnsi="Arial" w:cs="Arial"/>
          <w:bCs/>
          <w:color w:val="000000"/>
          <w:sz w:val="20"/>
          <w:szCs w:val="20"/>
        </w:rPr>
        <w:t xml:space="preserve"> – Child Health Research Institute</w:t>
      </w:r>
    </w:p>
    <w:p w14:paraId="2D709884" w14:textId="77777777" w:rsidR="00CE450E" w:rsidRPr="009D2D43" w:rsidRDefault="00CE450E" w:rsidP="00CE450E">
      <w:pPr>
        <w:pStyle w:val="NormalWeb"/>
        <w:rPr>
          <w:color w:val="000000"/>
          <w:sz w:val="20"/>
          <w:szCs w:val="20"/>
        </w:rPr>
      </w:pPr>
      <w:r w:rsidRPr="009D2D43">
        <w:rPr>
          <w:color w:val="000000"/>
          <w:sz w:val="20"/>
          <w:szCs w:val="20"/>
        </w:rPr>
        <w:t> </w:t>
      </w:r>
    </w:p>
    <w:p w14:paraId="0223C296" w14:textId="2A264DBC" w:rsidR="000018AE" w:rsidRPr="009D2D43" w:rsidRDefault="00CE450E" w:rsidP="00CE450E">
      <w:pPr>
        <w:pStyle w:val="NormalWeb"/>
        <w:rPr>
          <w:color w:val="000000"/>
          <w:sz w:val="20"/>
          <w:szCs w:val="20"/>
        </w:rPr>
      </w:pPr>
      <w:r w:rsidRPr="009D2D43">
        <w:rPr>
          <w:rFonts w:ascii="Arial" w:hAnsi="Arial" w:cs="Arial"/>
          <w:bCs/>
          <w:color w:val="000000"/>
          <w:sz w:val="20"/>
          <w:szCs w:val="20"/>
          <w:u w:val="single"/>
        </w:rPr>
        <w:t>RESEARCH PROJECT DESCRIPTION</w:t>
      </w:r>
      <w:r w:rsidRPr="009D2D43">
        <w:rPr>
          <w:rFonts w:ascii="Arial" w:hAnsi="Arial" w:cs="Arial"/>
          <w:color w:val="000000"/>
          <w:sz w:val="20"/>
          <w:szCs w:val="20"/>
        </w:rPr>
        <w:t xml:space="preserve">   </w:t>
      </w:r>
    </w:p>
    <w:p w14:paraId="1927F841" w14:textId="7703DB01" w:rsidR="00480D98" w:rsidRPr="009D2D43" w:rsidRDefault="00772217" w:rsidP="00CE450E">
      <w:pPr>
        <w:pStyle w:val="NormalWeb"/>
        <w:rPr>
          <w:rFonts w:ascii="Arial" w:hAnsi="Arial" w:cs="Arial"/>
          <w:sz w:val="20"/>
          <w:szCs w:val="20"/>
        </w:rPr>
      </w:pPr>
      <w:r w:rsidRPr="009D2D43">
        <w:rPr>
          <w:rFonts w:ascii="Arial" w:hAnsi="Arial" w:cs="Arial"/>
          <w:sz w:val="20"/>
          <w:szCs w:val="20"/>
        </w:rPr>
        <w:t xml:space="preserve">Up to 80% of cancer patients will develop cachexia, which </w:t>
      </w:r>
      <w:r w:rsidR="006F09FA">
        <w:rPr>
          <w:rFonts w:ascii="Arial" w:hAnsi="Arial" w:cs="Arial"/>
          <w:sz w:val="20"/>
          <w:szCs w:val="20"/>
        </w:rPr>
        <w:t>is</w:t>
      </w:r>
      <w:r w:rsidRPr="009D2D43">
        <w:rPr>
          <w:rFonts w:ascii="Arial" w:hAnsi="Arial" w:cs="Arial"/>
          <w:sz w:val="20"/>
          <w:szCs w:val="20"/>
        </w:rPr>
        <w:t xml:space="preserve"> a critical factor in the progression of the disease and </w:t>
      </w:r>
      <w:r w:rsidR="006F09FA">
        <w:rPr>
          <w:rFonts w:ascii="Arial" w:hAnsi="Arial" w:cs="Arial"/>
          <w:sz w:val="20"/>
          <w:szCs w:val="20"/>
        </w:rPr>
        <w:t>prognosis</w:t>
      </w:r>
      <w:r w:rsidRPr="009D2D43">
        <w:rPr>
          <w:rFonts w:ascii="Arial" w:hAnsi="Arial" w:cs="Arial"/>
          <w:sz w:val="20"/>
          <w:szCs w:val="20"/>
        </w:rPr>
        <w:t xml:space="preserve"> of the patient. Cancer cachexia is a destructive, multifactorial syndrome where significant weight loss is observed through progressive atrophy of skeletal muscle and adipose tissue. In affected patients, the development of asthenia reduces physical activity and the ability to breathe and clear airways effectively. Through culmination of these symptoms, cachexia is indirectly responsible for up to 20% of all cancer deaths. To make a significant shift in the management of care for patients with cancer cachexia, we have developed a systematic approach to identify key mechanisms that result in loss of skeletal muscle</w:t>
      </w:r>
      <w:r w:rsidR="006F09FA">
        <w:rPr>
          <w:rFonts w:ascii="Arial" w:hAnsi="Arial" w:cs="Arial"/>
          <w:sz w:val="20"/>
          <w:szCs w:val="20"/>
        </w:rPr>
        <w:t xml:space="preserve">, </w:t>
      </w:r>
      <w:r w:rsidRPr="009D2D43">
        <w:rPr>
          <w:rFonts w:ascii="Arial" w:hAnsi="Arial" w:cs="Arial"/>
          <w:sz w:val="20"/>
          <w:szCs w:val="20"/>
        </w:rPr>
        <w:t>respiratory function and physical activity</w:t>
      </w:r>
      <w:r w:rsidR="006F09FA">
        <w:rPr>
          <w:rFonts w:ascii="Arial" w:hAnsi="Arial" w:cs="Arial"/>
          <w:sz w:val="20"/>
          <w:szCs w:val="20"/>
        </w:rPr>
        <w:t>; all</w:t>
      </w:r>
      <w:r w:rsidRPr="009D2D43">
        <w:rPr>
          <w:rFonts w:ascii="Arial" w:hAnsi="Arial" w:cs="Arial"/>
          <w:sz w:val="20"/>
          <w:szCs w:val="20"/>
        </w:rPr>
        <w:t xml:space="preserve"> </w:t>
      </w:r>
      <w:r w:rsidR="006F09FA">
        <w:rPr>
          <w:rFonts w:ascii="Arial" w:hAnsi="Arial" w:cs="Arial"/>
          <w:sz w:val="20"/>
          <w:szCs w:val="20"/>
        </w:rPr>
        <w:t>contributing</w:t>
      </w:r>
      <w:r w:rsidRPr="009D2D43">
        <w:rPr>
          <w:rFonts w:ascii="Arial" w:hAnsi="Arial" w:cs="Arial"/>
          <w:sz w:val="20"/>
          <w:szCs w:val="20"/>
        </w:rPr>
        <w:t xml:space="preserve"> to </w:t>
      </w:r>
      <w:r w:rsidR="006F09FA">
        <w:rPr>
          <w:rFonts w:ascii="Arial" w:hAnsi="Arial" w:cs="Arial"/>
          <w:sz w:val="20"/>
          <w:szCs w:val="20"/>
        </w:rPr>
        <w:t xml:space="preserve">early </w:t>
      </w:r>
      <w:r w:rsidRPr="009D2D43">
        <w:rPr>
          <w:rFonts w:ascii="Arial" w:hAnsi="Arial" w:cs="Arial"/>
          <w:sz w:val="20"/>
          <w:szCs w:val="20"/>
        </w:rPr>
        <w:t>mortality.</w:t>
      </w:r>
    </w:p>
    <w:p w14:paraId="45B18187" w14:textId="77777777" w:rsidR="00772217" w:rsidRPr="009D2D43" w:rsidRDefault="00772217" w:rsidP="00CE450E">
      <w:pPr>
        <w:pStyle w:val="NormalWeb"/>
        <w:rPr>
          <w:rFonts w:ascii="Arial" w:hAnsi="Arial" w:cs="Arial"/>
          <w:color w:val="000000"/>
          <w:sz w:val="20"/>
          <w:szCs w:val="20"/>
        </w:rPr>
      </w:pPr>
    </w:p>
    <w:p w14:paraId="2310DBC7" w14:textId="2A67C2AB" w:rsidR="00772217" w:rsidRPr="009D2D43" w:rsidRDefault="00772217" w:rsidP="00772217">
      <w:pPr>
        <w:rPr>
          <w:rFonts w:ascii="Arial" w:hAnsi="Arial" w:cs="Arial"/>
          <w:sz w:val="20"/>
          <w:szCs w:val="20"/>
        </w:rPr>
      </w:pPr>
      <w:r w:rsidRPr="009D2D43">
        <w:rPr>
          <w:rFonts w:ascii="Arial" w:hAnsi="Arial" w:cs="Arial"/>
          <w:sz w:val="20"/>
          <w:szCs w:val="20"/>
        </w:rPr>
        <w:t>The neuromuscular junction (NMJ) is a critical interface that regulates neurotransmitter signaling, skeletal muscle contractile function and muscle mass.</w:t>
      </w:r>
      <w:r w:rsidRPr="009D2D43">
        <w:rPr>
          <w:rFonts w:ascii="Arial" w:hAnsi="Arial" w:cs="Arial"/>
          <w:i/>
          <w:sz w:val="20"/>
          <w:szCs w:val="20"/>
        </w:rPr>
        <w:t xml:space="preserve"> </w:t>
      </w:r>
      <w:r w:rsidRPr="009D2D43">
        <w:rPr>
          <w:rFonts w:ascii="Arial" w:hAnsi="Arial" w:cs="Arial"/>
          <w:sz w:val="20"/>
          <w:szCs w:val="20"/>
        </w:rPr>
        <w:t xml:space="preserve">Our preliminary data show significant pathology at the NMJ and within the peripheral nerve. Determining innovative ways to preserve the integrity of the NMJ will improve muscle function in cachectic patients and improve survival outcomes. </w:t>
      </w:r>
    </w:p>
    <w:p w14:paraId="12B5A6D9" w14:textId="77777777" w:rsidR="00480D98" w:rsidRPr="009D2D43" w:rsidRDefault="00480D98" w:rsidP="00CE450E">
      <w:pPr>
        <w:pStyle w:val="NormalWeb"/>
        <w:rPr>
          <w:rFonts w:ascii="Arial" w:hAnsi="Arial" w:cs="Arial"/>
          <w:color w:val="000000"/>
          <w:sz w:val="20"/>
          <w:szCs w:val="20"/>
        </w:rPr>
      </w:pPr>
    </w:p>
    <w:p w14:paraId="5DDF1C25" w14:textId="205999E9" w:rsidR="00703D86" w:rsidRPr="009D2D43" w:rsidRDefault="00772217" w:rsidP="00CE450E">
      <w:pPr>
        <w:pStyle w:val="NormalWeb"/>
        <w:rPr>
          <w:rFonts w:ascii="Arial" w:hAnsi="Arial" w:cs="Arial"/>
          <w:color w:val="000000"/>
          <w:sz w:val="20"/>
          <w:szCs w:val="20"/>
        </w:rPr>
      </w:pPr>
      <w:r w:rsidRPr="009D2D43">
        <w:rPr>
          <w:rFonts w:ascii="Arial" w:hAnsi="Arial" w:cs="Arial"/>
          <w:color w:val="000000"/>
          <w:sz w:val="20"/>
          <w:szCs w:val="20"/>
        </w:rPr>
        <w:t>Using plasmid DNA or AAV vectors, p</w:t>
      </w:r>
      <w:r w:rsidR="00476454" w:rsidRPr="009D2D43">
        <w:rPr>
          <w:rFonts w:ascii="Arial" w:hAnsi="Arial" w:cs="Arial"/>
          <w:color w:val="000000"/>
          <w:sz w:val="20"/>
          <w:szCs w:val="20"/>
        </w:rPr>
        <w:t xml:space="preserve">otential projects include </w:t>
      </w:r>
      <w:r w:rsidR="00480D98" w:rsidRPr="009D2D43">
        <w:rPr>
          <w:rFonts w:ascii="Arial" w:hAnsi="Arial" w:cs="Arial"/>
          <w:color w:val="000000"/>
          <w:sz w:val="20"/>
          <w:szCs w:val="20"/>
        </w:rPr>
        <w:t>transfection/infection</w:t>
      </w:r>
      <w:r w:rsidR="00476454" w:rsidRPr="009D2D43">
        <w:rPr>
          <w:rFonts w:ascii="Arial" w:hAnsi="Arial" w:cs="Arial"/>
          <w:color w:val="000000"/>
          <w:sz w:val="20"/>
          <w:szCs w:val="20"/>
        </w:rPr>
        <w:t xml:space="preserve"> of </w:t>
      </w:r>
      <w:r w:rsidR="00480D98" w:rsidRPr="009D2D43">
        <w:rPr>
          <w:rFonts w:ascii="Arial" w:hAnsi="Arial" w:cs="Arial"/>
          <w:color w:val="000000"/>
          <w:sz w:val="20"/>
          <w:szCs w:val="20"/>
        </w:rPr>
        <w:t xml:space="preserve">neuronal and skeletal muscle cultures to </w:t>
      </w:r>
      <w:r w:rsidRPr="009D2D43">
        <w:rPr>
          <w:rFonts w:ascii="Arial" w:hAnsi="Arial" w:cs="Arial"/>
          <w:color w:val="000000"/>
          <w:sz w:val="20"/>
          <w:szCs w:val="20"/>
        </w:rPr>
        <w:t xml:space="preserve">characterize and </w:t>
      </w:r>
      <w:r w:rsidR="00480D98" w:rsidRPr="009D2D43">
        <w:rPr>
          <w:rFonts w:ascii="Arial" w:hAnsi="Arial" w:cs="Arial"/>
          <w:color w:val="000000"/>
          <w:sz w:val="20"/>
          <w:szCs w:val="20"/>
        </w:rPr>
        <w:t xml:space="preserve">rescue </w:t>
      </w:r>
      <w:r w:rsidRPr="009D2D43">
        <w:rPr>
          <w:rFonts w:ascii="Arial" w:hAnsi="Arial" w:cs="Arial"/>
          <w:color w:val="000000"/>
          <w:sz w:val="20"/>
          <w:szCs w:val="20"/>
        </w:rPr>
        <w:t xml:space="preserve">the </w:t>
      </w:r>
      <w:r w:rsidR="00480D98" w:rsidRPr="009D2D43">
        <w:rPr>
          <w:rFonts w:ascii="Arial" w:hAnsi="Arial" w:cs="Arial"/>
          <w:color w:val="000000"/>
          <w:sz w:val="20"/>
          <w:szCs w:val="20"/>
        </w:rPr>
        <w:t>disease phenotype. This may be complemented by parallel in vivo experiments designed to</w:t>
      </w:r>
      <w:r w:rsidR="00476454" w:rsidRPr="009D2D43">
        <w:rPr>
          <w:rFonts w:ascii="Arial" w:hAnsi="Arial" w:cs="Arial"/>
          <w:color w:val="000000"/>
          <w:sz w:val="20"/>
          <w:szCs w:val="20"/>
        </w:rPr>
        <w:t xml:space="preserve"> optimize gene delivery and </w:t>
      </w:r>
      <w:r w:rsidR="00480D98" w:rsidRPr="009D2D43">
        <w:rPr>
          <w:rFonts w:ascii="Arial" w:hAnsi="Arial" w:cs="Arial"/>
          <w:color w:val="000000"/>
          <w:sz w:val="20"/>
          <w:szCs w:val="20"/>
        </w:rPr>
        <w:t>determine</w:t>
      </w:r>
      <w:r w:rsidR="00476454" w:rsidRPr="009D2D43">
        <w:rPr>
          <w:rFonts w:ascii="Arial" w:hAnsi="Arial" w:cs="Arial"/>
          <w:color w:val="000000"/>
          <w:sz w:val="20"/>
          <w:szCs w:val="20"/>
        </w:rPr>
        <w:t xml:space="preserve"> efficacy in models of neuromuscular disease or cancer cachexia.  </w:t>
      </w:r>
    </w:p>
    <w:p w14:paraId="137BB992" w14:textId="77777777" w:rsidR="00476454" w:rsidRPr="009D2D43" w:rsidRDefault="00476454" w:rsidP="00CE450E">
      <w:pPr>
        <w:pStyle w:val="NormalWeb"/>
        <w:rPr>
          <w:rFonts w:ascii="Arial" w:hAnsi="Arial" w:cs="Arial"/>
          <w:color w:val="000000"/>
          <w:sz w:val="20"/>
          <w:szCs w:val="20"/>
        </w:rPr>
      </w:pPr>
    </w:p>
    <w:p w14:paraId="1F01EC6D" w14:textId="6446DC0F" w:rsidR="00772217" w:rsidRPr="009D2D43" w:rsidRDefault="00772217" w:rsidP="00772217">
      <w:pPr>
        <w:pStyle w:val="ListParagraph"/>
        <w:numPr>
          <w:ilvl w:val="0"/>
          <w:numId w:val="1"/>
        </w:numPr>
        <w:shd w:val="clear" w:color="auto" w:fill="FFFFFF"/>
        <w:suppressAutoHyphens/>
        <w:ind w:left="360"/>
        <w:textAlignment w:val="baseline"/>
        <w:rPr>
          <w:rFonts w:ascii="Arial" w:hAnsi="Arial" w:cs="Arial"/>
          <w:sz w:val="20"/>
          <w:szCs w:val="20"/>
        </w:rPr>
      </w:pPr>
      <w:r w:rsidRPr="009D2D43">
        <w:rPr>
          <w:rFonts w:ascii="Arial" w:hAnsi="Arial" w:cs="Arial"/>
          <w:sz w:val="20"/>
          <w:szCs w:val="20"/>
        </w:rPr>
        <w:t>Nicks J, Lee S, Harris A, Falk DJ, Todd AG, Arredondo K, Dunn WA, Jr., Notterpek L. Rapamycin improves peripheral nerve myelination while it fails to benefit neuromuscular performance in neuropathic mice. Neurobiol Dis. 2014;70:224-36. Epub 2014/07/12. doi: 10.1016/j.nbd.2014.06.023. PubMed PMID: 25014022.</w:t>
      </w:r>
    </w:p>
    <w:p w14:paraId="4CD2CC3C" w14:textId="77777777" w:rsidR="00772217" w:rsidRPr="009D2D43" w:rsidRDefault="00772217" w:rsidP="00772217">
      <w:pPr>
        <w:pStyle w:val="ListParagraph"/>
        <w:numPr>
          <w:ilvl w:val="0"/>
          <w:numId w:val="1"/>
        </w:numPr>
        <w:shd w:val="clear" w:color="auto" w:fill="FFFFFF"/>
        <w:suppressAutoHyphens/>
        <w:ind w:left="360"/>
        <w:textAlignment w:val="baseline"/>
        <w:rPr>
          <w:rFonts w:ascii="Arial" w:hAnsi="Arial" w:cs="Arial"/>
          <w:sz w:val="20"/>
          <w:szCs w:val="20"/>
        </w:rPr>
      </w:pPr>
      <w:r w:rsidRPr="009D2D43">
        <w:rPr>
          <w:rFonts w:ascii="Arial" w:hAnsi="Arial" w:cs="Arial"/>
          <w:sz w:val="20"/>
          <w:szCs w:val="20"/>
        </w:rPr>
        <w:t>Falk DJ, Todd AG, Lee S, Soustek MS, ElMallah MK, Fuller DD, Notterpek L, Byrne BJ. Peripheral nerve and neuromuscular junction pathology in Pompe disease. Hum Mol Genet. 2015;24(3):625-36. doi: 10.1093/hmg/ddu476. PubMed PMID: 25217571; PubMed Central PMCID: PMC4291243.</w:t>
      </w:r>
    </w:p>
    <w:p w14:paraId="4DF1F668" w14:textId="2EBC74EF" w:rsidR="00772217" w:rsidRPr="009D2D43" w:rsidRDefault="00772217" w:rsidP="00772217">
      <w:pPr>
        <w:pStyle w:val="ListParagraph"/>
        <w:numPr>
          <w:ilvl w:val="0"/>
          <w:numId w:val="1"/>
        </w:numPr>
        <w:shd w:val="clear" w:color="auto" w:fill="FFFFFF"/>
        <w:suppressAutoHyphens/>
        <w:ind w:left="360"/>
        <w:textAlignment w:val="baseline"/>
        <w:rPr>
          <w:rFonts w:ascii="Arial" w:hAnsi="Arial" w:cs="Arial"/>
          <w:sz w:val="20"/>
          <w:szCs w:val="20"/>
        </w:rPr>
      </w:pPr>
      <w:r w:rsidRPr="009D2D43">
        <w:rPr>
          <w:rFonts w:ascii="Arial" w:hAnsi="Arial" w:cs="Arial"/>
          <w:sz w:val="20"/>
          <w:szCs w:val="20"/>
        </w:rPr>
        <w:t>Todd AG, McElroy JA, Grange RW, Fuller DD, Walter GA, Byrne BJ, Falk DJ. Correcting neuromuscular deficits with gene therapy in Pompe disease. Annals of neurology. 2015. doi: 10.1002/ana.24433. PubMed PMID: 25925726.</w:t>
      </w:r>
    </w:p>
    <w:p w14:paraId="5686E11A" w14:textId="201708E1" w:rsidR="00772217" w:rsidRPr="009D2D43" w:rsidRDefault="00772217" w:rsidP="00772217">
      <w:pPr>
        <w:pStyle w:val="ListParagraph"/>
        <w:numPr>
          <w:ilvl w:val="0"/>
          <w:numId w:val="1"/>
        </w:numPr>
        <w:shd w:val="clear" w:color="auto" w:fill="FFFFFF"/>
        <w:suppressAutoHyphens/>
        <w:ind w:left="360"/>
        <w:textAlignment w:val="baseline"/>
        <w:rPr>
          <w:rFonts w:ascii="Arial" w:hAnsi="Arial" w:cs="Arial"/>
          <w:sz w:val="20"/>
          <w:szCs w:val="20"/>
        </w:rPr>
      </w:pPr>
      <w:r w:rsidRPr="009D2D43">
        <w:rPr>
          <w:rFonts w:ascii="Arial" w:hAnsi="Arial" w:cs="Arial"/>
          <w:sz w:val="20"/>
          <w:szCs w:val="20"/>
        </w:rPr>
        <w:t>Falk DJ, Soustek MS, Todd AG, Mah CS, Cloutier DA, Kelley JS, Clement N, Fuller DD, Byrne BJ. Comparative impact of AAV and enzyme replacement therapy on respiratory and cardiac function in adult Pompe mice. Molecular therapy Methods &amp; clinical development. 2015;2:15007. doi: 10.1038/mtm.2015.7. PubMed PMID: 26029718; PubMed Central PMCID: PMC4445006.</w:t>
      </w:r>
    </w:p>
    <w:p w14:paraId="39265CCA" w14:textId="77777777" w:rsidR="00772217" w:rsidRPr="009D2D43" w:rsidRDefault="00772217" w:rsidP="00CE450E">
      <w:pPr>
        <w:pStyle w:val="NormalWeb"/>
        <w:rPr>
          <w:rFonts w:ascii="Arial" w:hAnsi="Arial" w:cs="Arial"/>
          <w:color w:val="000000"/>
          <w:sz w:val="20"/>
          <w:szCs w:val="20"/>
        </w:rPr>
      </w:pPr>
    </w:p>
    <w:p w14:paraId="0C8ACA58" w14:textId="77777777" w:rsidR="00476454" w:rsidRPr="009D2D43" w:rsidRDefault="00476454" w:rsidP="00CE450E">
      <w:pPr>
        <w:pStyle w:val="NormalWeb"/>
        <w:rPr>
          <w:rFonts w:ascii="Arial" w:hAnsi="Arial" w:cs="Arial"/>
          <w:color w:val="000000"/>
          <w:sz w:val="20"/>
          <w:szCs w:val="20"/>
        </w:rPr>
      </w:pPr>
    </w:p>
    <w:sectPr w:rsidR="00476454" w:rsidRPr="009D2D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1F0"/>
    <w:multiLevelType w:val="hybridMultilevel"/>
    <w:tmpl w:val="AEAEBD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130F81"/>
    <w:rsid w:val="001A4DEE"/>
    <w:rsid w:val="001E66E1"/>
    <w:rsid w:val="00344503"/>
    <w:rsid w:val="003F67A0"/>
    <w:rsid w:val="00476454"/>
    <w:rsid w:val="00480D98"/>
    <w:rsid w:val="004871F8"/>
    <w:rsid w:val="004F2565"/>
    <w:rsid w:val="00594355"/>
    <w:rsid w:val="006147F6"/>
    <w:rsid w:val="006F09FA"/>
    <w:rsid w:val="006F707E"/>
    <w:rsid w:val="00703D86"/>
    <w:rsid w:val="00772217"/>
    <w:rsid w:val="007D7DE6"/>
    <w:rsid w:val="00844634"/>
    <w:rsid w:val="009553EE"/>
    <w:rsid w:val="009D2D43"/>
    <w:rsid w:val="00A47BE5"/>
    <w:rsid w:val="00A533A6"/>
    <w:rsid w:val="00CE450E"/>
    <w:rsid w:val="00D26E4B"/>
    <w:rsid w:val="00E0197B"/>
    <w:rsid w:val="00E62C88"/>
    <w:rsid w:val="00FD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8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paragraph" w:styleId="ListParagraph">
    <w:name w:val="List Paragraph"/>
    <w:basedOn w:val="Normal"/>
    <w:uiPriority w:val="34"/>
    <w:qFormat/>
    <w:rsid w:val="00772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paragraph" w:styleId="ListParagraph">
    <w:name w:val="List Paragraph"/>
    <w:basedOn w:val="Normal"/>
    <w:uiPriority w:val="34"/>
    <w:qFormat/>
    <w:rsid w:val="0077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2</cp:revision>
  <dcterms:created xsi:type="dcterms:W3CDTF">2015-10-22T14:02:00Z</dcterms:created>
  <dcterms:modified xsi:type="dcterms:W3CDTF">2015-10-22T14:02:00Z</dcterms:modified>
</cp:coreProperties>
</file>